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263A" w:rsidRPr="00346231" w:rsidRDefault="0085263A" w:rsidP="0085263A">
      <w:pPr>
        <w:pStyle w:val="2"/>
        <w:numPr>
          <w:ilvl w:val="0"/>
          <w:numId w:val="0"/>
        </w:numPr>
        <w:ind w:left="576" w:hanging="576"/>
        <w:rPr>
          <w:lang w:val="ru-RU"/>
        </w:rPr>
      </w:pPr>
      <w:bookmarkStart w:id="0" w:name="_Toc127855936"/>
      <w:r>
        <w:t>Variables</w:t>
      </w:r>
      <w:bookmarkEnd w:id="0"/>
    </w:p>
    <w:p w:rsidR="0085263A" w:rsidRDefault="0085263A" w:rsidP="0085263A">
      <w:pPr>
        <w:numPr>
          <w:ilvl w:val="0"/>
          <w:numId w:val="2"/>
        </w:numPr>
        <w:spacing w:before="120" w:after="120" w:line="240" w:lineRule="auto"/>
        <w:jc w:val="both"/>
      </w:pPr>
      <w:bookmarkStart w:id="1" w:name="OLE_LINK1"/>
      <w:bookmarkStart w:id="2" w:name="OLE_LINK2"/>
      <w:r w:rsidRPr="0085263A">
        <w:rPr>
          <w:b/>
          <w:lang w:val="en-US"/>
        </w:rPr>
        <w:t>Effective Reach</w:t>
      </w:r>
      <w:r w:rsidRPr="0085263A">
        <w:rPr>
          <w:lang w:val="en-US"/>
        </w:rPr>
        <w:t xml:space="preserve"> – </w:t>
      </w:r>
      <w:proofErr w:type="spellStart"/>
      <w:r w:rsidRPr="0085263A">
        <w:rPr>
          <w:b/>
          <w:lang w:val="en-US"/>
        </w:rPr>
        <w:t>Wcov</w:t>
      </w:r>
      <w:proofErr w:type="spellEnd"/>
      <w:r w:rsidRPr="0085263A">
        <w:rPr>
          <w:b/>
          <w:lang w:val="en-US"/>
        </w:rPr>
        <w:t>%</w:t>
      </w:r>
      <w:r w:rsidRPr="0085263A">
        <w:rPr>
          <w:lang w:val="en-US"/>
        </w:rPr>
        <w:t xml:space="preserve">. The </w:t>
      </w:r>
      <w:r w:rsidRPr="0085263A">
        <w:rPr>
          <w:b/>
          <w:lang w:val="en-US"/>
        </w:rPr>
        <w:t>Effective Reach</w:t>
      </w:r>
      <w:r w:rsidRPr="0085263A">
        <w:rPr>
          <w:lang w:val="en-US"/>
        </w:rPr>
        <w:t xml:space="preserve"> gives you the percentage of a </w:t>
      </w:r>
      <w:r w:rsidRPr="0085263A">
        <w:rPr>
          <w:b/>
          <w:lang w:val="en-US"/>
        </w:rPr>
        <w:t>target</w:t>
      </w:r>
      <w:r w:rsidRPr="0085263A">
        <w:rPr>
          <w:lang w:val="en-US"/>
        </w:rPr>
        <w:t xml:space="preserve"> reached by the </w:t>
      </w:r>
      <w:r w:rsidRPr="0085263A">
        <w:rPr>
          <w:b/>
          <w:lang w:val="en-US"/>
        </w:rPr>
        <w:t>ad</w:t>
      </w:r>
      <w:r w:rsidRPr="0085263A">
        <w:rPr>
          <w:lang w:val="en-US"/>
        </w:rPr>
        <w:t xml:space="preserve"> </w:t>
      </w:r>
      <w:r w:rsidRPr="0085263A">
        <w:rPr>
          <w:b/>
          <w:lang w:val="en-US"/>
        </w:rPr>
        <w:t>campaign</w:t>
      </w:r>
      <w:r w:rsidRPr="0085263A">
        <w:rPr>
          <w:lang w:val="en-US"/>
        </w:rPr>
        <w:t xml:space="preserve">, weighted by the </w:t>
      </w:r>
      <w:r w:rsidRPr="0085263A">
        <w:rPr>
          <w:b/>
          <w:lang w:val="en-US"/>
        </w:rPr>
        <w:t>response rates</w:t>
      </w:r>
      <w:r w:rsidRPr="0085263A">
        <w:rPr>
          <w:lang w:val="en-US"/>
        </w:rPr>
        <w:t xml:space="preserve"> at each level of </w:t>
      </w:r>
      <w:r w:rsidRPr="0085263A">
        <w:rPr>
          <w:b/>
          <w:lang w:val="en-US"/>
        </w:rPr>
        <w:t>contacts</w:t>
      </w:r>
      <w:r w:rsidRPr="0085263A">
        <w:rPr>
          <w:lang w:val="en-US"/>
        </w:rPr>
        <w:t xml:space="preserve"> (</w:t>
      </w:r>
      <w:r w:rsidRPr="0085263A">
        <w:rPr>
          <w:b/>
          <w:lang w:val="en-US"/>
        </w:rPr>
        <w:t>response</w:t>
      </w:r>
      <w:r w:rsidRPr="0085263A">
        <w:rPr>
          <w:lang w:val="en-US"/>
        </w:rPr>
        <w:t xml:space="preserve"> </w:t>
      </w:r>
      <w:r w:rsidRPr="0085263A">
        <w:rPr>
          <w:b/>
          <w:lang w:val="en-US"/>
        </w:rPr>
        <w:t>function</w:t>
      </w:r>
      <w:r w:rsidRPr="0085263A">
        <w:rPr>
          <w:lang w:val="en-US"/>
        </w:rPr>
        <w:t xml:space="preserve">). </w:t>
      </w:r>
      <w:proofErr w:type="spellStart"/>
      <w:r>
        <w:t>It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given</w:t>
      </w:r>
      <w:proofErr w:type="spellEnd"/>
      <w:r>
        <w:t xml:space="preserve"> </w:t>
      </w:r>
      <w:proofErr w:type="spellStart"/>
      <w:r>
        <w:t>by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following</w:t>
      </w:r>
      <w:proofErr w:type="spellEnd"/>
      <w:r>
        <w:t xml:space="preserve"> </w:t>
      </w:r>
      <w:proofErr w:type="spellStart"/>
      <w:r>
        <w:t>function</w:t>
      </w:r>
      <w:proofErr w:type="spellEnd"/>
      <w:r>
        <w:t>:</w:t>
      </w:r>
    </w:p>
    <w:p w:rsidR="0085263A" w:rsidRDefault="0085263A" w:rsidP="0085263A"/>
    <w:p w:rsidR="0085263A" w:rsidRDefault="0085263A" w:rsidP="0085263A">
      <w:pPr>
        <w:jc w:val="center"/>
      </w:pPr>
      <w:r>
        <w:rPr>
          <w:position w:val="-82"/>
        </w:rPr>
        <w:object w:dxaOrig="5240" w:dyaOrig="17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61.6pt;height:87.6pt" o:ole="" o:bordertopcolor="this" o:borderleftcolor="this" o:borderbottomcolor="this" o:borderrightcolor="this" o:allowoverlap="f" fillcolor="#ddd">
            <v:imagedata r:id="rId7" o:title=""/>
            <w10:bordertop type="single" width="4" shadow="t"/>
            <w10:borderleft type="single" width="4" shadow="t"/>
            <w10:borderbottom type="single" width="4" shadow="t"/>
            <w10:borderright type="single" width="4" shadow="t"/>
          </v:shape>
          <o:OLEObject Type="Embed" ProgID="Equation.3" ShapeID="_x0000_i1025" DrawAspect="Content" ObjectID="_1348647029" r:id="rId8"/>
        </w:object>
      </w:r>
    </w:p>
    <w:p w:rsidR="0085263A" w:rsidRPr="0085263A" w:rsidRDefault="0085263A" w:rsidP="0085263A">
      <w:pPr>
        <w:rPr>
          <w:color w:val="FF0000"/>
          <w:lang w:val="en-US"/>
        </w:rPr>
      </w:pPr>
      <w:r w:rsidRPr="0085263A">
        <w:rPr>
          <w:color w:val="FF0000"/>
          <w:lang w:val="en-US"/>
        </w:rPr>
        <w:t xml:space="preserve">In </w:t>
      </w:r>
      <w:r w:rsidRPr="0085263A">
        <w:rPr>
          <w:b/>
          <w:color w:val="FF0000"/>
          <w:lang w:val="en-US"/>
        </w:rPr>
        <w:t xml:space="preserve">MMW </w:t>
      </w:r>
      <w:proofErr w:type="spellStart"/>
      <w:r w:rsidRPr="0085263A">
        <w:rPr>
          <w:b/>
          <w:color w:val="FF0000"/>
          <w:lang w:val="en-US"/>
        </w:rPr>
        <w:t>PlanView</w:t>
      </w:r>
      <w:proofErr w:type="spellEnd"/>
      <w:r w:rsidRPr="0085263A">
        <w:rPr>
          <w:color w:val="FF0000"/>
          <w:lang w:val="en-US"/>
        </w:rPr>
        <w:t xml:space="preserve">, </w:t>
      </w:r>
      <w:r w:rsidRPr="0085263A">
        <w:rPr>
          <w:b/>
          <w:color w:val="FF0000"/>
          <w:lang w:val="en-US"/>
        </w:rPr>
        <w:t>Effective Reach</w:t>
      </w:r>
      <w:r w:rsidRPr="0085263A">
        <w:rPr>
          <w:color w:val="FF0000"/>
          <w:lang w:val="en-US"/>
        </w:rPr>
        <w:t xml:space="preserve"> it is represented by the </w:t>
      </w:r>
      <w:proofErr w:type="spellStart"/>
      <w:r w:rsidRPr="0085263A">
        <w:rPr>
          <w:b/>
          <w:color w:val="FF0000"/>
          <w:lang w:val="en-US"/>
        </w:rPr>
        <w:t>wcov</w:t>
      </w:r>
      <w:proofErr w:type="spellEnd"/>
      <w:r w:rsidRPr="0085263A">
        <w:rPr>
          <w:b/>
          <w:color w:val="FF0000"/>
          <w:lang w:val="en-US"/>
        </w:rPr>
        <w:t>%</w:t>
      </w:r>
      <w:r w:rsidRPr="0085263A">
        <w:rPr>
          <w:color w:val="FF0000"/>
          <w:lang w:val="en-US"/>
        </w:rPr>
        <w:t xml:space="preserve"> variable.</w:t>
      </w:r>
    </w:p>
    <w:p w:rsidR="0085263A" w:rsidRPr="0085263A" w:rsidRDefault="0085263A" w:rsidP="0085263A">
      <w:pPr>
        <w:numPr>
          <w:ilvl w:val="0"/>
          <w:numId w:val="3"/>
        </w:numPr>
        <w:spacing w:before="120" w:after="120" w:line="240" w:lineRule="auto"/>
        <w:jc w:val="both"/>
        <w:rPr>
          <w:lang w:val="en-US"/>
        </w:rPr>
      </w:pPr>
      <w:r w:rsidRPr="0085263A">
        <w:rPr>
          <w:b/>
          <w:lang w:val="en-US"/>
        </w:rPr>
        <w:t>Reach</w:t>
      </w:r>
      <w:r w:rsidRPr="0085263A">
        <w:rPr>
          <w:lang w:val="en-US"/>
        </w:rPr>
        <w:t xml:space="preserve"> – </w:t>
      </w:r>
      <w:r w:rsidRPr="0085263A">
        <w:rPr>
          <w:b/>
          <w:lang w:val="en-US"/>
        </w:rPr>
        <w:t>Rch%</w:t>
      </w:r>
      <w:r w:rsidRPr="0085263A">
        <w:rPr>
          <w:lang w:val="en-US"/>
        </w:rPr>
        <w:t xml:space="preserve">. </w:t>
      </w:r>
      <w:r w:rsidRPr="0085263A">
        <w:rPr>
          <w:b/>
          <w:lang w:val="en-US"/>
        </w:rPr>
        <w:t>Reach</w:t>
      </w:r>
      <w:r w:rsidRPr="0085263A">
        <w:rPr>
          <w:lang w:val="en-US"/>
        </w:rPr>
        <w:t xml:space="preserve"> of the </w:t>
      </w:r>
      <w:r w:rsidRPr="0085263A">
        <w:rPr>
          <w:b/>
          <w:lang w:val="en-US"/>
        </w:rPr>
        <w:t>support</w:t>
      </w:r>
      <w:r w:rsidRPr="0085263A">
        <w:rPr>
          <w:lang w:val="en-US"/>
        </w:rPr>
        <w:t xml:space="preserve"> is the estimated percentage of people who can be expected to be exposed to the </w:t>
      </w:r>
      <w:r w:rsidRPr="0085263A">
        <w:rPr>
          <w:b/>
          <w:lang w:val="en-US"/>
        </w:rPr>
        <w:t>support</w:t>
      </w:r>
      <w:r w:rsidRPr="0085263A">
        <w:rPr>
          <w:lang w:val="en-US"/>
        </w:rPr>
        <w:t xml:space="preserve">. The </w:t>
      </w:r>
      <w:r w:rsidRPr="0085263A">
        <w:rPr>
          <w:b/>
          <w:lang w:val="en-US"/>
        </w:rPr>
        <w:t>Reach</w:t>
      </w:r>
      <w:r w:rsidRPr="0085263A">
        <w:rPr>
          <w:lang w:val="en-US"/>
        </w:rPr>
        <w:t xml:space="preserve"> is the proportion of population that is exposed to the </w:t>
      </w:r>
      <w:r w:rsidRPr="0085263A">
        <w:rPr>
          <w:b/>
          <w:lang w:val="en-US"/>
        </w:rPr>
        <w:t>support</w:t>
      </w:r>
      <w:r w:rsidRPr="0085263A">
        <w:rPr>
          <w:lang w:val="en-US"/>
        </w:rPr>
        <w:t xml:space="preserve"> </w:t>
      </w:r>
      <w:r w:rsidRPr="0085263A">
        <w:rPr>
          <w:color w:val="FF0000"/>
          <w:lang w:val="en-US"/>
        </w:rPr>
        <w:t>at least one minute</w:t>
      </w:r>
      <w:r w:rsidRPr="0085263A">
        <w:rPr>
          <w:color w:val="FF0000"/>
          <w:lang w:val="en-US"/>
        </w:rPr>
        <w:footnoteReference w:customMarkFollows="1" w:id="1"/>
        <w:t>*</w:t>
      </w:r>
      <w:r w:rsidRPr="0085263A">
        <w:rPr>
          <w:lang w:val="en-US"/>
        </w:rPr>
        <w:t xml:space="preserve"> of its duration. No matter how many times the same individual was exposed to the </w:t>
      </w:r>
      <w:r w:rsidRPr="0085263A">
        <w:rPr>
          <w:b/>
          <w:lang w:val="en-US"/>
        </w:rPr>
        <w:t>support</w:t>
      </w:r>
      <w:r w:rsidRPr="0085263A">
        <w:rPr>
          <w:lang w:val="en-US"/>
        </w:rPr>
        <w:t xml:space="preserve"> (</w:t>
      </w:r>
      <w:r w:rsidRPr="0085263A">
        <w:rPr>
          <w:b/>
          <w:lang w:val="en-US"/>
        </w:rPr>
        <w:t>frequency</w:t>
      </w:r>
      <w:r w:rsidRPr="0085263A">
        <w:rPr>
          <w:lang w:val="en-US"/>
        </w:rPr>
        <w:t>), it is counted only once.</w:t>
      </w:r>
    </w:p>
    <w:p w:rsidR="0085263A" w:rsidRPr="0085263A" w:rsidRDefault="0085263A" w:rsidP="0085263A">
      <w:pPr>
        <w:rPr>
          <w:lang w:val="en-US"/>
        </w:rPr>
      </w:pPr>
    </w:p>
    <w:p w:rsidR="0085263A" w:rsidRDefault="0085263A" w:rsidP="0085263A">
      <w:pPr>
        <w:jc w:val="center"/>
      </w:pPr>
      <w:r>
        <w:rPr>
          <w:position w:val="-24"/>
        </w:rPr>
        <w:object w:dxaOrig="6700" w:dyaOrig="620">
          <v:shape id="_x0000_i1026" type="#_x0000_t75" style="width:321pt;height:29.4pt" o:ole="" fillcolor="#ddd">
            <v:imagedata r:id="rId9" o:title=""/>
            <w10:bordertop type="single" width="4" shadow="t"/>
            <w10:borderleft type="single" width="4" shadow="t"/>
            <w10:borderbottom type="single" width="4" shadow="t"/>
            <w10:borderright type="single" width="4" shadow="t"/>
          </v:shape>
          <o:OLEObject Type="Embed" ProgID="Equation.3" ShapeID="_x0000_i1026" DrawAspect="Content" ObjectID="_1348647030" r:id="rId10"/>
        </w:object>
      </w:r>
    </w:p>
    <w:p w:rsidR="0085263A" w:rsidRPr="0085263A" w:rsidRDefault="0085263A" w:rsidP="0085263A">
      <w:pPr>
        <w:numPr>
          <w:ilvl w:val="0"/>
          <w:numId w:val="4"/>
        </w:numPr>
        <w:spacing w:before="120" w:after="120" w:line="240" w:lineRule="auto"/>
        <w:jc w:val="both"/>
        <w:rPr>
          <w:lang w:val="en-US"/>
        </w:rPr>
      </w:pPr>
      <w:proofErr w:type="spellStart"/>
      <w:r w:rsidRPr="0085263A">
        <w:rPr>
          <w:b/>
          <w:lang w:val="en-US"/>
        </w:rPr>
        <w:t>Cov</w:t>
      </w:r>
      <w:proofErr w:type="spellEnd"/>
      <w:r w:rsidRPr="0085263A">
        <w:rPr>
          <w:lang w:val="en-US"/>
        </w:rPr>
        <w:t xml:space="preserve"> – The </w:t>
      </w:r>
      <w:r w:rsidRPr="0085263A">
        <w:rPr>
          <w:b/>
          <w:lang w:val="en-US"/>
        </w:rPr>
        <w:t>Exclusive Coverage</w:t>
      </w:r>
      <w:r w:rsidRPr="0085263A">
        <w:rPr>
          <w:lang w:val="en-US"/>
        </w:rPr>
        <w:t xml:space="preserve"> is the estimated percentage of a </w:t>
      </w:r>
      <w:r w:rsidRPr="0085263A">
        <w:rPr>
          <w:b/>
          <w:lang w:val="en-US"/>
        </w:rPr>
        <w:t>target</w:t>
      </w:r>
      <w:r w:rsidRPr="0085263A">
        <w:rPr>
          <w:lang w:val="en-US"/>
        </w:rPr>
        <w:t xml:space="preserve"> that will be exposed to each </w:t>
      </w:r>
      <w:r w:rsidRPr="0085263A">
        <w:rPr>
          <w:b/>
          <w:lang w:val="en-US"/>
        </w:rPr>
        <w:t>support</w:t>
      </w:r>
      <w:r w:rsidRPr="0085263A">
        <w:rPr>
          <w:lang w:val="en-US"/>
        </w:rPr>
        <w:t xml:space="preserve"> individually, </w:t>
      </w:r>
      <w:proofErr w:type="spellStart"/>
      <w:r w:rsidRPr="0085263A">
        <w:rPr>
          <w:lang w:val="en-US"/>
        </w:rPr>
        <w:t>i.e</w:t>
      </w:r>
      <w:proofErr w:type="spellEnd"/>
      <w:r w:rsidRPr="0085263A">
        <w:rPr>
          <w:lang w:val="en-US"/>
        </w:rPr>
        <w:t xml:space="preserve">, without duplication with any other </w:t>
      </w:r>
      <w:r w:rsidRPr="0085263A">
        <w:rPr>
          <w:b/>
          <w:lang w:val="en-US"/>
        </w:rPr>
        <w:t>supports</w:t>
      </w:r>
      <w:r w:rsidRPr="0085263A">
        <w:rPr>
          <w:lang w:val="en-US"/>
        </w:rPr>
        <w:t xml:space="preserve"> within the </w:t>
      </w:r>
      <w:r w:rsidRPr="0085263A">
        <w:rPr>
          <w:b/>
          <w:lang w:val="en-US"/>
        </w:rPr>
        <w:t>plan</w:t>
      </w:r>
      <w:r w:rsidRPr="0085263A">
        <w:rPr>
          <w:lang w:val="en-US"/>
        </w:rPr>
        <w:t xml:space="preserve">. The </w:t>
      </w:r>
      <w:r w:rsidRPr="0085263A">
        <w:rPr>
          <w:b/>
          <w:lang w:val="en-US"/>
        </w:rPr>
        <w:t>coverage</w:t>
      </w:r>
      <w:r w:rsidRPr="0085263A">
        <w:rPr>
          <w:lang w:val="en-US"/>
        </w:rPr>
        <w:t xml:space="preserve"> of the support depends on the number of insertions on it. The higher is the number of insertions in the </w:t>
      </w:r>
      <w:r w:rsidRPr="0085263A">
        <w:rPr>
          <w:b/>
          <w:lang w:val="en-US"/>
        </w:rPr>
        <w:t>support</w:t>
      </w:r>
      <w:r w:rsidRPr="0085263A">
        <w:rPr>
          <w:lang w:val="en-US"/>
        </w:rPr>
        <w:t xml:space="preserve">, the higher will be its estimated coverage. In the limit, the </w:t>
      </w:r>
      <w:r w:rsidRPr="0085263A">
        <w:rPr>
          <w:b/>
          <w:lang w:val="en-US"/>
        </w:rPr>
        <w:t>coverage</w:t>
      </w:r>
      <w:r w:rsidRPr="0085263A">
        <w:rPr>
          <w:lang w:val="en-US"/>
        </w:rPr>
        <w:t xml:space="preserve"> will be equal to the </w:t>
      </w:r>
      <w:r w:rsidRPr="0085263A">
        <w:rPr>
          <w:b/>
          <w:lang w:val="en-US"/>
        </w:rPr>
        <w:t>Maximum Coverage</w:t>
      </w:r>
      <w:r w:rsidRPr="0085263A">
        <w:rPr>
          <w:lang w:val="en-US"/>
        </w:rPr>
        <w:t xml:space="preserve">, which means that that </w:t>
      </w:r>
      <w:r w:rsidRPr="0085263A">
        <w:rPr>
          <w:b/>
          <w:lang w:val="en-US"/>
        </w:rPr>
        <w:t>support</w:t>
      </w:r>
      <w:r w:rsidRPr="0085263A">
        <w:rPr>
          <w:lang w:val="en-US"/>
        </w:rPr>
        <w:t xml:space="preserve"> is full up; one more insertion in the </w:t>
      </w:r>
      <w:r w:rsidRPr="0085263A">
        <w:rPr>
          <w:b/>
          <w:lang w:val="en-US"/>
        </w:rPr>
        <w:t>support</w:t>
      </w:r>
      <w:r w:rsidRPr="0085263A">
        <w:rPr>
          <w:lang w:val="en-US"/>
        </w:rPr>
        <w:t xml:space="preserve"> will not increase the </w:t>
      </w:r>
      <w:r w:rsidRPr="0085263A">
        <w:rPr>
          <w:b/>
          <w:lang w:val="en-US"/>
        </w:rPr>
        <w:t>coverage</w:t>
      </w:r>
      <w:r w:rsidRPr="0085263A">
        <w:rPr>
          <w:lang w:val="en-US"/>
        </w:rPr>
        <w:t xml:space="preserve">. This value is computed for every individual in the </w:t>
      </w:r>
      <w:r w:rsidRPr="0085263A">
        <w:rPr>
          <w:b/>
          <w:lang w:val="en-US"/>
        </w:rPr>
        <w:t>constant panel</w:t>
      </w:r>
      <w:r w:rsidRPr="0085263A">
        <w:rPr>
          <w:lang w:val="en-US"/>
        </w:rPr>
        <w:t xml:space="preserve"> and is weighted by the correspondent individual’s weight. Adding up all these individual values will give the final </w:t>
      </w:r>
      <w:r w:rsidRPr="0085263A">
        <w:rPr>
          <w:b/>
          <w:lang w:val="en-US"/>
        </w:rPr>
        <w:t>Coverage</w:t>
      </w:r>
      <w:r w:rsidRPr="0085263A">
        <w:rPr>
          <w:lang w:val="en-US"/>
        </w:rPr>
        <w:t xml:space="preserve"> of a </w:t>
      </w:r>
      <w:r w:rsidRPr="0085263A">
        <w:rPr>
          <w:b/>
          <w:lang w:val="en-US"/>
        </w:rPr>
        <w:t>support</w:t>
      </w:r>
      <w:r w:rsidRPr="0085263A">
        <w:rPr>
          <w:lang w:val="en-US"/>
        </w:rPr>
        <w:t>.</w:t>
      </w:r>
    </w:p>
    <w:p w:rsidR="0085263A" w:rsidRPr="0085263A" w:rsidRDefault="0085263A" w:rsidP="0085263A">
      <w:pPr>
        <w:numPr>
          <w:ilvl w:val="0"/>
          <w:numId w:val="4"/>
        </w:numPr>
        <w:spacing w:before="120" w:after="120" w:line="240" w:lineRule="auto"/>
        <w:jc w:val="both"/>
        <w:rPr>
          <w:lang w:val="en-US"/>
        </w:rPr>
      </w:pPr>
      <w:proofErr w:type="spellStart"/>
      <w:r w:rsidRPr="0085263A">
        <w:rPr>
          <w:b/>
          <w:lang w:val="en-US"/>
        </w:rPr>
        <w:t>Cov</w:t>
      </w:r>
      <w:proofErr w:type="spellEnd"/>
      <w:r w:rsidRPr="0085263A">
        <w:rPr>
          <w:lang w:val="en-US"/>
        </w:rPr>
        <w:t xml:space="preserve"> – The </w:t>
      </w:r>
      <w:r w:rsidRPr="0085263A">
        <w:rPr>
          <w:b/>
          <w:lang w:val="en-US"/>
        </w:rPr>
        <w:t>Total Coverage</w:t>
      </w:r>
      <w:r w:rsidRPr="0085263A">
        <w:rPr>
          <w:lang w:val="en-US"/>
        </w:rPr>
        <w:t xml:space="preserve"> gives the estimated percentage of the </w:t>
      </w:r>
      <w:r w:rsidRPr="0085263A">
        <w:rPr>
          <w:b/>
          <w:lang w:val="en-US"/>
        </w:rPr>
        <w:t>target</w:t>
      </w:r>
      <w:r w:rsidRPr="0085263A">
        <w:rPr>
          <w:lang w:val="en-US"/>
        </w:rPr>
        <w:t xml:space="preserve"> that will be exposed, at least once, to one of the </w:t>
      </w:r>
      <w:r w:rsidRPr="0085263A">
        <w:rPr>
          <w:b/>
          <w:lang w:val="en-US"/>
        </w:rPr>
        <w:t>supports</w:t>
      </w:r>
      <w:r w:rsidRPr="0085263A">
        <w:rPr>
          <w:lang w:val="en-US"/>
        </w:rPr>
        <w:t xml:space="preserve"> in the </w:t>
      </w:r>
      <w:r w:rsidRPr="0085263A">
        <w:rPr>
          <w:b/>
          <w:lang w:val="en-US"/>
        </w:rPr>
        <w:t>plan</w:t>
      </w:r>
      <w:r w:rsidRPr="0085263A">
        <w:rPr>
          <w:lang w:val="en-US"/>
        </w:rPr>
        <w:t xml:space="preserve">. Example: If the </w:t>
      </w:r>
      <w:r w:rsidRPr="0085263A">
        <w:rPr>
          <w:b/>
          <w:lang w:val="en-US"/>
        </w:rPr>
        <w:t>Coverage</w:t>
      </w:r>
      <w:r w:rsidRPr="0085263A">
        <w:rPr>
          <w:lang w:val="en-US"/>
        </w:rPr>
        <w:t xml:space="preserve"> of the plan is, for example, 43% it tells you that 43% of that </w:t>
      </w:r>
      <w:r w:rsidRPr="0085263A">
        <w:rPr>
          <w:b/>
          <w:lang w:val="en-US"/>
        </w:rPr>
        <w:t>target</w:t>
      </w:r>
      <w:r w:rsidRPr="0085263A">
        <w:rPr>
          <w:lang w:val="en-US"/>
        </w:rPr>
        <w:t xml:space="preserve"> will be exposed, at least once, to one or more </w:t>
      </w:r>
      <w:r w:rsidRPr="0085263A">
        <w:rPr>
          <w:b/>
          <w:lang w:val="en-US"/>
        </w:rPr>
        <w:t>supports</w:t>
      </w:r>
      <w:r w:rsidRPr="0085263A">
        <w:rPr>
          <w:lang w:val="en-US"/>
        </w:rPr>
        <w:t xml:space="preserve"> in your </w:t>
      </w:r>
      <w:r w:rsidRPr="0085263A">
        <w:rPr>
          <w:b/>
          <w:lang w:val="en-US"/>
        </w:rPr>
        <w:t>plan</w:t>
      </w:r>
      <w:r w:rsidRPr="0085263A">
        <w:rPr>
          <w:lang w:val="en-US"/>
        </w:rPr>
        <w:t xml:space="preserve">. </w:t>
      </w:r>
      <w:r w:rsidRPr="0085263A">
        <w:rPr>
          <w:b/>
          <w:lang w:val="en-US"/>
        </w:rPr>
        <w:t xml:space="preserve">MMW </w:t>
      </w:r>
      <w:proofErr w:type="spellStart"/>
      <w:r w:rsidRPr="0085263A">
        <w:rPr>
          <w:b/>
          <w:lang w:val="en-US"/>
        </w:rPr>
        <w:t>PlanView</w:t>
      </w:r>
      <w:proofErr w:type="spellEnd"/>
      <w:r w:rsidRPr="0085263A">
        <w:rPr>
          <w:lang w:val="en-US"/>
        </w:rPr>
        <w:t xml:space="preserve"> uses the </w:t>
      </w:r>
      <w:r w:rsidRPr="0085263A">
        <w:rPr>
          <w:b/>
          <w:lang w:val="en-US"/>
        </w:rPr>
        <w:t>Exact Binomial</w:t>
      </w:r>
      <w:r w:rsidRPr="0085263A">
        <w:rPr>
          <w:lang w:val="en-US"/>
        </w:rPr>
        <w:t xml:space="preserve"> function to compute this value.</w:t>
      </w:r>
    </w:p>
    <w:bookmarkEnd w:id="1"/>
    <w:bookmarkEnd w:id="2"/>
    <w:p w:rsidR="0085263A" w:rsidRPr="0085263A" w:rsidRDefault="0085263A" w:rsidP="0085263A">
      <w:pPr>
        <w:rPr>
          <w:lang w:val="en-US"/>
        </w:rPr>
      </w:pPr>
    </w:p>
    <w:sectPr w:rsidR="0085263A" w:rsidRPr="0085263A" w:rsidSect="00976F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354E9" w:rsidRDefault="000354E9" w:rsidP="0085263A">
      <w:pPr>
        <w:spacing w:after="0" w:line="240" w:lineRule="auto"/>
      </w:pPr>
      <w:r>
        <w:separator/>
      </w:r>
    </w:p>
  </w:endnote>
  <w:endnote w:type="continuationSeparator" w:id="0">
    <w:p w:rsidR="000354E9" w:rsidRDefault="000354E9" w:rsidP="008526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354E9" w:rsidRDefault="000354E9" w:rsidP="0085263A">
      <w:pPr>
        <w:spacing w:after="0" w:line="240" w:lineRule="auto"/>
      </w:pPr>
      <w:r>
        <w:separator/>
      </w:r>
    </w:p>
  </w:footnote>
  <w:footnote w:type="continuationSeparator" w:id="0">
    <w:p w:rsidR="000354E9" w:rsidRDefault="000354E9" w:rsidP="0085263A">
      <w:pPr>
        <w:spacing w:after="0" w:line="240" w:lineRule="auto"/>
      </w:pPr>
      <w:r>
        <w:continuationSeparator/>
      </w:r>
    </w:p>
  </w:footnote>
  <w:footnote w:id="1">
    <w:p w:rsidR="0085263A" w:rsidRPr="0085263A" w:rsidRDefault="0085263A" w:rsidP="0085263A">
      <w:pPr>
        <w:pStyle w:val="a4"/>
        <w:spacing w:line="360" w:lineRule="auto"/>
        <w:rPr>
          <w:rFonts w:ascii="Arial" w:hAnsi="Arial"/>
          <w:color w:val="FF0000"/>
          <w:sz w:val="18"/>
        </w:rPr>
      </w:pPr>
      <w:r w:rsidRPr="0085263A">
        <w:rPr>
          <w:rStyle w:val="a3"/>
          <w:rFonts w:ascii="Arial" w:hAnsi="Arial"/>
          <w:color w:val="FF0000"/>
          <w:sz w:val="18"/>
        </w:rPr>
        <w:t>*</w:t>
      </w:r>
      <w:r w:rsidRPr="0085263A">
        <w:rPr>
          <w:rFonts w:ascii="Arial" w:hAnsi="Arial"/>
          <w:color w:val="FF0000"/>
          <w:sz w:val="18"/>
        </w:rPr>
        <w:t xml:space="preserve"> </w:t>
      </w:r>
      <w:r w:rsidRPr="0085263A">
        <w:rPr>
          <w:rFonts w:ascii="Tahoma" w:hAnsi="Tahoma" w:cs="Tahoma"/>
          <w:color w:val="FF0000"/>
          <w:sz w:val="18"/>
        </w:rPr>
        <w:t xml:space="preserve">If your version of </w:t>
      </w:r>
      <w:proofErr w:type="spellStart"/>
      <w:r w:rsidRPr="0085263A">
        <w:rPr>
          <w:rFonts w:ascii="Tahoma" w:hAnsi="Tahoma" w:cs="Tahoma"/>
          <w:color w:val="FF0000"/>
          <w:sz w:val="18"/>
        </w:rPr>
        <w:t>PlanView</w:t>
      </w:r>
      <w:proofErr w:type="spellEnd"/>
      <w:r w:rsidRPr="0085263A">
        <w:rPr>
          <w:rFonts w:ascii="Tahoma" w:hAnsi="Tahoma" w:cs="Tahoma"/>
          <w:color w:val="FF0000"/>
          <w:sz w:val="18"/>
        </w:rPr>
        <w:t xml:space="preserve"> uses another time unit base (second; 15 seconds, so on…), this concept changes to that unit, for example: the </w:t>
      </w:r>
      <w:r w:rsidRPr="0085263A">
        <w:rPr>
          <w:rFonts w:ascii="Tahoma" w:hAnsi="Tahoma" w:cs="Tahoma"/>
          <w:i/>
          <w:color w:val="FF0000"/>
          <w:sz w:val="18"/>
        </w:rPr>
        <w:t>Rch%</w:t>
      </w:r>
      <w:r w:rsidRPr="0085263A">
        <w:rPr>
          <w:rFonts w:ascii="Tahoma" w:hAnsi="Tahoma" w:cs="Tahoma"/>
          <w:color w:val="FF0000"/>
          <w:sz w:val="18"/>
        </w:rPr>
        <w:t xml:space="preserve"> is the proportion of individuals that were exposed to the support at least one second.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9971B4"/>
    <w:multiLevelType w:val="hybridMultilevel"/>
    <w:tmpl w:val="C04A62A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39A127CE"/>
    <w:multiLevelType w:val="hybridMultilevel"/>
    <w:tmpl w:val="61C6540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60240BF3"/>
    <w:multiLevelType w:val="hybridMultilevel"/>
    <w:tmpl w:val="C9D8E88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75D303BD"/>
    <w:multiLevelType w:val="multilevel"/>
    <w:tmpl w:val="7BF27EAA"/>
    <w:lvl w:ilvl="0">
      <w:start w:val="1"/>
      <w:numFmt w:val="decimal"/>
      <w:pStyle w:val="1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37690"/>
    <w:rsid w:val="000354E9"/>
    <w:rsid w:val="00223911"/>
    <w:rsid w:val="00346231"/>
    <w:rsid w:val="004D24D6"/>
    <w:rsid w:val="00535EA5"/>
    <w:rsid w:val="00837690"/>
    <w:rsid w:val="0085263A"/>
    <w:rsid w:val="00935CC5"/>
    <w:rsid w:val="00976F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6FA3"/>
  </w:style>
  <w:style w:type="paragraph" w:styleId="1">
    <w:name w:val="heading 1"/>
    <w:basedOn w:val="a"/>
    <w:next w:val="a"/>
    <w:link w:val="10"/>
    <w:qFormat/>
    <w:rsid w:val="0085263A"/>
    <w:pPr>
      <w:keepNext/>
      <w:numPr>
        <w:numId w:val="1"/>
      </w:numPr>
      <w:spacing w:before="240" w:after="60" w:line="240" w:lineRule="auto"/>
      <w:jc w:val="both"/>
      <w:outlineLvl w:val="0"/>
    </w:pPr>
    <w:rPr>
      <w:rFonts w:ascii="Tahoma" w:eastAsia="Times New Roman" w:hAnsi="Tahoma" w:cs="Arial"/>
      <w:b/>
      <w:bCs/>
      <w:kern w:val="32"/>
      <w:sz w:val="32"/>
      <w:szCs w:val="32"/>
      <w:lang w:val="en-US"/>
    </w:rPr>
  </w:style>
  <w:style w:type="paragraph" w:styleId="2">
    <w:name w:val="heading 2"/>
    <w:basedOn w:val="a"/>
    <w:next w:val="a"/>
    <w:link w:val="20"/>
    <w:qFormat/>
    <w:rsid w:val="0085263A"/>
    <w:pPr>
      <w:numPr>
        <w:ilvl w:val="1"/>
        <w:numId w:val="1"/>
      </w:numPr>
      <w:spacing w:before="120" w:after="120" w:line="240" w:lineRule="auto"/>
      <w:jc w:val="both"/>
      <w:outlineLvl w:val="1"/>
    </w:pPr>
    <w:rPr>
      <w:rFonts w:ascii="Tahoma" w:eastAsia="Times New Roman" w:hAnsi="Tahoma" w:cs="Times New Roman"/>
      <w:b/>
      <w:sz w:val="26"/>
      <w:lang w:val="en-US"/>
    </w:rPr>
  </w:style>
  <w:style w:type="paragraph" w:styleId="3">
    <w:name w:val="heading 3"/>
    <w:basedOn w:val="a"/>
    <w:next w:val="a"/>
    <w:link w:val="30"/>
    <w:qFormat/>
    <w:rsid w:val="0085263A"/>
    <w:pPr>
      <w:keepNext/>
      <w:numPr>
        <w:ilvl w:val="2"/>
        <w:numId w:val="1"/>
      </w:numPr>
      <w:spacing w:before="240" w:after="60" w:line="240" w:lineRule="auto"/>
      <w:jc w:val="both"/>
      <w:outlineLvl w:val="2"/>
    </w:pPr>
    <w:rPr>
      <w:rFonts w:ascii="Tahoma" w:eastAsia="Times New Roman" w:hAnsi="Tahoma" w:cs="Arial"/>
      <w:b/>
      <w:bCs/>
      <w:szCs w:val="26"/>
      <w:lang w:val="en-US"/>
    </w:rPr>
  </w:style>
  <w:style w:type="paragraph" w:styleId="4">
    <w:name w:val="heading 4"/>
    <w:basedOn w:val="a"/>
    <w:next w:val="a"/>
    <w:link w:val="40"/>
    <w:qFormat/>
    <w:rsid w:val="0085263A"/>
    <w:pPr>
      <w:keepNext/>
      <w:numPr>
        <w:ilvl w:val="3"/>
        <w:numId w:val="1"/>
      </w:numPr>
      <w:spacing w:before="240" w:after="60" w:line="240" w:lineRule="auto"/>
      <w:jc w:val="both"/>
      <w:outlineLvl w:val="3"/>
    </w:pPr>
    <w:rPr>
      <w:rFonts w:ascii="Tahoma" w:eastAsia="Times New Roman" w:hAnsi="Tahoma" w:cs="Times New Roman"/>
      <w:b/>
      <w:bCs/>
      <w:sz w:val="20"/>
      <w:szCs w:val="28"/>
      <w:lang w:val="en-US"/>
    </w:rPr>
  </w:style>
  <w:style w:type="paragraph" w:styleId="5">
    <w:name w:val="heading 5"/>
    <w:basedOn w:val="a"/>
    <w:next w:val="a"/>
    <w:link w:val="50"/>
    <w:qFormat/>
    <w:rsid w:val="0085263A"/>
    <w:pPr>
      <w:numPr>
        <w:ilvl w:val="4"/>
        <w:numId w:val="1"/>
      </w:numPr>
      <w:spacing w:before="240" w:after="60" w:line="240" w:lineRule="auto"/>
      <w:jc w:val="both"/>
      <w:outlineLvl w:val="4"/>
    </w:pPr>
    <w:rPr>
      <w:rFonts w:ascii="Tahoma" w:eastAsia="Times New Roman" w:hAnsi="Tahoma" w:cs="Times New Roman"/>
      <w:b/>
      <w:bCs/>
      <w:i/>
      <w:iCs/>
      <w:sz w:val="18"/>
      <w:szCs w:val="26"/>
      <w:lang w:val="en-US"/>
    </w:rPr>
  </w:style>
  <w:style w:type="paragraph" w:styleId="6">
    <w:name w:val="heading 6"/>
    <w:basedOn w:val="a"/>
    <w:next w:val="a"/>
    <w:link w:val="60"/>
    <w:qFormat/>
    <w:rsid w:val="0085263A"/>
    <w:pPr>
      <w:numPr>
        <w:ilvl w:val="5"/>
        <w:numId w:val="1"/>
      </w:numPr>
      <w:spacing w:before="240" w:after="60" w:line="240" w:lineRule="auto"/>
      <w:jc w:val="both"/>
      <w:outlineLvl w:val="5"/>
    </w:pPr>
    <w:rPr>
      <w:rFonts w:ascii="Times New Roman" w:eastAsia="Times New Roman" w:hAnsi="Times New Roman" w:cs="Times New Roman"/>
      <w:b/>
      <w:bCs/>
      <w:lang w:val="en-US"/>
    </w:rPr>
  </w:style>
  <w:style w:type="paragraph" w:styleId="7">
    <w:name w:val="heading 7"/>
    <w:basedOn w:val="a"/>
    <w:next w:val="a"/>
    <w:link w:val="70"/>
    <w:qFormat/>
    <w:rsid w:val="0085263A"/>
    <w:pPr>
      <w:numPr>
        <w:ilvl w:val="6"/>
        <w:numId w:val="1"/>
      </w:numPr>
      <w:spacing w:before="240" w:after="60" w:line="240" w:lineRule="auto"/>
      <w:jc w:val="both"/>
      <w:outlineLvl w:val="6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8">
    <w:name w:val="heading 8"/>
    <w:basedOn w:val="a"/>
    <w:next w:val="a"/>
    <w:link w:val="80"/>
    <w:qFormat/>
    <w:rsid w:val="0085263A"/>
    <w:pPr>
      <w:numPr>
        <w:ilvl w:val="7"/>
        <w:numId w:val="1"/>
      </w:numPr>
      <w:spacing w:before="240" w:after="60" w:line="240" w:lineRule="auto"/>
      <w:jc w:val="both"/>
      <w:outlineLvl w:val="7"/>
    </w:pPr>
    <w:rPr>
      <w:rFonts w:ascii="Times New Roman" w:eastAsia="Times New Roman" w:hAnsi="Times New Roman" w:cs="Times New Roman"/>
      <w:i/>
      <w:iCs/>
      <w:sz w:val="24"/>
      <w:szCs w:val="24"/>
      <w:lang w:val="en-US"/>
    </w:rPr>
  </w:style>
  <w:style w:type="paragraph" w:styleId="9">
    <w:name w:val="heading 9"/>
    <w:basedOn w:val="a"/>
    <w:next w:val="a"/>
    <w:link w:val="90"/>
    <w:qFormat/>
    <w:rsid w:val="0085263A"/>
    <w:pPr>
      <w:numPr>
        <w:ilvl w:val="8"/>
        <w:numId w:val="1"/>
      </w:numPr>
      <w:spacing w:before="240" w:after="60" w:line="240" w:lineRule="auto"/>
      <w:jc w:val="both"/>
      <w:outlineLvl w:val="8"/>
    </w:pPr>
    <w:rPr>
      <w:rFonts w:ascii="Arial" w:eastAsia="Times New Roman" w:hAnsi="Arial" w:cs="Arial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5263A"/>
    <w:rPr>
      <w:rFonts w:ascii="Tahoma" w:eastAsia="Times New Roman" w:hAnsi="Tahoma" w:cs="Arial"/>
      <w:b/>
      <w:bCs/>
      <w:kern w:val="32"/>
      <w:sz w:val="32"/>
      <w:szCs w:val="32"/>
      <w:lang w:val="en-US"/>
    </w:rPr>
  </w:style>
  <w:style w:type="character" w:customStyle="1" w:styleId="20">
    <w:name w:val="Заголовок 2 Знак"/>
    <w:basedOn w:val="a0"/>
    <w:link w:val="2"/>
    <w:rsid w:val="0085263A"/>
    <w:rPr>
      <w:rFonts w:ascii="Tahoma" w:eastAsia="Times New Roman" w:hAnsi="Tahoma" w:cs="Times New Roman"/>
      <w:b/>
      <w:sz w:val="26"/>
      <w:lang w:val="en-US"/>
    </w:rPr>
  </w:style>
  <w:style w:type="character" w:customStyle="1" w:styleId="30">
    <w:name w:val="Заголовок 3 Знак"/>
    <w:basedOn w:val="a0"/>
    <w:link w:val="3"/>
    <w:rsid w:val="0085263A"/>
    <w:rPr>
      <w:rFonts w:ascii="Tahoma" w:eastAsia="Times New Roman" w:hAnsi="Tahoma" w:cs="Arial"/>
      <w:b/>
      <w:bCs/>
      <w:szCs w:val="26"/>
      <w:lang w:val="en-US"/>
    </w:rPr>
  </w:style>
  <w:style w:type="character" w:customStyle="1" w:styleId="40">
    <w:name w:val="Заголовок 4 Знак"/>
    <w:basedOn w:val="a0"/>
    <w:link w:val="4"/>
    <w:rsid w:val="0085263A"/>
    <w:rPr>
      <w:rFonts w:ascii="Tahoma" w:eastAsia="Times New Roman" w:hAnsi="Tahoma" w:cs="Times New Roman"/>
      <w:b/>
      <w:bCs/>
      <w:sz w:val="20"/>
      <w:szCs w:val="28"/>
      <w:lang w:val="en-US"/>
    </w:rPr>
  </w:style>
  <w:style w:type="character" w:customStyle="1" w:styleId="50">
    <w:name w:val="Заголовок 5 Знак"/>
    <w:basedOn w:val="a0"/>
    <w:link w:val="5"/>
    <w:rsid w:val="0085263A"/>
    <w:rPr>
      <w:rFonts w:ascii="Tahoma" w:eastAsia="Times New Roman" w:hAnsi="Tahoma" w:cs="Times New Roman"/>
      <w:b/>
      <w:bCs/>
      <w:i/>
      <w:iCs/>
      <w:sz w:val="18"/>
      <w:szCs w:val="26"/>
      <w:lang w:val="en-US"/>
    </w:rPr>
  </w:style>
  <w:style w:type="character" w:customStyle="1" w:styleId="60">
    <w:name w:val="Заголовок 6 Знак"/>
    <w:basedOn w:val="a0"/>
    <w:link w:val="6"/>
    <w:rsid w:val="0085263A"/>
    <w:rPr>
      <w:rFonts w:ascii="Times New Roman" w:eastAsia="Times New Roman" w:hAnsi="Times New Roman" w:cs="Times New Roman"/>
      <w:b/>
      <w:bCs/>
      <w:lang w:val="en-US"/>
    </w:rPr>
  </w:style>
  <w:style w:type="character" w:customStyle="1" w:styleId="70">
    <w:name w:val="Заголовок 7 Знак"/>
    <w:basedOn w:val="a0"/>
    <w:link w:val="7"/>
    <w:rsid w:val="0085263A"/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80">
    <w:name w:val="Заголовок 8 Знак"/>
    <w:basedOn w:val="a0"/>
    <w:link w:val="8"/>
    <w:rsid w:val="0085263A"/>
    <w:rPr>
      <w:rFonts w:ascii="Times New Roman" w:eastAsia="Times New Roman" w:hAnsi="Times New Roman" w:cs="Times New Roman"/>
      <w:i/>
      <w:iCs/>
      <w:sz w:val="24"/>
      <w:szCs w:val="24"/>
      <w:lang w:val="en-US"/>
    </w:rPr>
  </w:style>
  <w:style w:type="character" w:customStyle="1" w:styleId="90">
    <w:name w:val="Заголовок 9 Знак"/>
    <w:basedOn w:val="a0"/>
    <w:link w:val="9"/>
    <w:rsid w:val="0085263A"/>
    <w:rPr>
      <w:rFonts w:ascii="Arial" w:eastAsia="Times New Roman" w:hAnsi="Arial" w:cs="Arial"/>
      <w:lang w:val="en-US"/>
    </w:rPr>
  </w:style>
  <w:style w:type="character" w:styleId="a3">
    <w:name w:val="footnote reference"/>
    <w:basedOn w:val="a0"/>
    <w:semiHidden/>
    <w:rsid w:val="0085263A"/>
    <w:rPr>
      <w:vertAlign w:val="superscript"/>
    </w:rPr>
  </w:style>
  <w:style w:type="paragraph" w:styleId="a4">
    <w:name w:val="footnote text"/>
    <w:basedOn w:val="a"/>
    <w:link w:val="a5"/>
    <w:semiHidden/>
    <w:rsid w:val="0085263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5">
    <w:name w:val="Текст сноски Знак"/>
    <w:basedOn w:val="a0"/>
    <w:link w:val="a4"/>
    <w:semiHidden/>
    <w:rsid w:val="0085263A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975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oleObject" Target="embeddings/oleObject2.bin"/><Relationship Id="rId4" Type="http://schemas.openxmlformats.org/officeDocument/2006/relationships/webSettings" Target="webSettings.xml"/><Relationship Id="rId9" Type="http://schemas.openxmlformats.org/officeDocument/2006/relationships/image" Target="media/image2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271</Words>
  <Characters>1546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 Евтушенко</dc:creator>
  <cp:keywords/>
  <dc:description/>
  <cp:lastModifiedBy>Марина Евтушенко</cp:lastModifiedBy>
  <cp:revision>2</cp:revision>
  <dcterms:created xsi:type="dcterms:W3CDTF">2010-10-15T06:24:00Z</dcterms:created>
  <dcterms:modified xsi:type="dcterms:W3CDTF">2010-10-15T06:24:00Z</dcterms:modified>
</cp:coreProperties>
</file>